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BA" w:rsidRPr="008D73BA" w:rsidRDefault="008D73BA" w:rsidP="008D73BA">
      <w:pPr>
        <w:spacing w:before="100" w:beforeAutospacing="1" w:after="300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D73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www.neonatology.pro</w:t>
      </w:r>
    </w:p>
    <w:p w:rsidR="008D73BA" w:rsidRPr="008D73BA" w:rsidRDefault="008D73BA" w:rsidP="008D73BA">
      <w:pPr>
        <w:spacing w:before="100" w:beforeAutospacing="1" w:after="30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письмо</w:t>
      </w:r>
    </w:p>
    <w:p w:rsidR="008D73BA" w:rsidRPr="008D73BA" w:rsidRDefault="008D73BA" w:rsidP="008D73BA">
      <w:pPr>
        <w:spacing w:before="100" w:beforeAutospacing="1" w:after="30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D73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Методическое письмо «Реанимация и стабилизация состояния новорождённых детей в родильном зале»</w:t>
        </w:r>
      </w:hyperlink>
    </w:p>
    <w:p w:rsidR="008D73BA" w:rsidRPr="008D73BA" w:rsidRDefault="008D73BA" w:rsidP="008D73BA">
      <w:pPr>
        <w:spacing w:before="100" w:beforeAutospacing="1" w:after="30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 врача-неонатолога</w:t>
      </w:r>
    </w:p>
    <w:p w:rsidR="008D73BA" w:rsidRPr="008D73BA" w:rsidRDefault="008D73BA" w:rsidP="008D73BA">
      <w:pPr>
        <w:spacing w:before="100" w:beforeAutospacing="1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bookmarkStart w:id="0" w:name="_GoBack"/>
        <w:bookmarkEnd w:id="0"/>
        <w:r w:rsidRPr="008D73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Утвержденный профессиональный стандарт «Врач неонатолог» Приказом Министерства труда и социальной защиты Российской Федерации №136н от 14.03.2018</w:t>
        </w:r>
      </w:hyperlink>
    </w:p>
    <w:p w:rsidR="008D73BA" w:rsidRPr="008D73BA" w:rsidRDefault="008D73BA" w:rsidP="008D73BA">
      <w:pPr>
        <w:pStyle w:val="3"/>
        <w:spacing w:line="300" w:lineRule="atLeast"/>
        <w:jc w:val="center"/>
      </w:pPr>
      <w:r w:rsidRPr="008D73BA">
        <w:t> </w:t>
      </w:r>
      <w:r w:rsidRPr="008D73BA">
        <w:t>УТВЕРЖДЕННЫЕ КЛИНИЧЕСКИЕ РЕКОМЕНДАЦИИ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Терапевтическая гипотермия у новорожденных детей</w:t>
      </w:r>
      <w:r w:rsidRPr="008D73BA">
        <w:t> 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 xml:space="preserve"> </w:t>
      </w:r>
      <w:r w:rsidRPr="008D73BA">
        <w:rPr>
          <w:rStyle w:val="a5"/>
        </w:rPr>
        <w:t xml:space="preserve">Диагностика и лечение шока у новорожденных детей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 xml:space="preserve">Синдром аспирации </w:t>
      </w:r>
      <w:proofErr w:type="spellStart"/>
      <w:r w:rsidRPr="008D73BA">
        <w:rPr>
          <w:rStyle w:val="a5"/>
        </w:rPr>
        <w:t>мекония</w:t>
      </w:r>
      <w:proofErr w:type="spellEnd"/>
      <w:r w:rsidRPr="008D73BA">
        <w:rPr>
          <w:rStyle w:val="a5"/>
        </w:rPr>
        <w:t xml:space="preserve"> у новорожденных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Открытый артериальный проток у недоношенных детей</w:t>
      </w:r>
      <w:r w:rsidRPr="008D73BA">
        <w:t> 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 xml:space="preserve">Тактика ведения доношенных и недоношенных новорожденных детей с </w:t>
      </w:r>
      <w:proofErr w:type="gramStart"/>
      <w:r w:rsidRPr="008D73BA">
        <w:rPr>
          <w:rStyle w:val="a5"/>
        </w:rPr>
        <w:t>непрямой</w:t>
      </w:r>
      <w:proofErr w:type="gramEnd"/>
      <w:r w:rsidRPr="008D73BA">
        <w:rPr>
          <w:rStyle w:val="a5"/>
        </w:rPr>
        <w:t xml:space="preserve"> </w:t>
      </w:r>
      <w:proofErr w:type="spellStart"/>
      <w:r w:rsidRPr="008D73BA">
        <w:rPr>
          <w:rStyle w:val="a5"/>
        </w:rPr>
        <w:t>гипербилирубинемией</w:t>
      </w:r>
      <w:proofErr w:type="spellEnd"/>
      <w:r w:rsidRPr="008D73BA">
        <w:t> </w:t>
      </w:r>
      <w:r w:rsidRPr="008D73BA">
        <w:t xml:space="preserve">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 xml:space="preserve">Базовая медицинская помощь новорожденному в родильном зале и в послеродовом отделении </w:t>
      </w:r>
    </w:p>
    <w:p w:rsidR="008D73BA" w:rsidRPr="008D73BA" w:rsidRDefault="008D73BA" w:rsidP="008D73BA">
      <w:pPr>
        <w:pStyle w:val="a4"/>
        <w:spacing w:line="300" w:lineRule="atLeast"/>
        <w:rPr>
          <w:rStyle w:val="a5"/>
        </w:rPr>
      </w:pPr>
      <w:r w:rsidRPr="008D73BA">
        <w:rPr>
          <w:rStyle w:val="a5"/>
        </w:rPr>
        <w:t xml:space="preserve">Диагностика и лечение геморрагической болезни </w:t>
      </w:r>
      <w:r>
        <w:rPr>
          <w:rStyle w:val="a5"/>
        </w:rPr>
        <w:t xml:space="preserve">новорожденных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Диагностика и лечение полицитемии новорожденных</w:t>
      </w:r>
      <w:r w:rsidRPr="008D73BA">
        <w:t> </w:t>
      </w:r>
      <w:r w:rsidRPr="008D73BA">
        <w:t xml:space="preserve"> </w:t>
      </w:r>
    </w:p>
    <w:p w:rsidR="008D73BA" w:rsidRPr="008D73BA" w:rsidRDefault="008D73BA" w:rsidP="008D73BA">
      <w:pPr>
        <w:pStyle w:val="a4"/>
        <w:spacing w:line="300" w:lineRule="atLeast"/>
      </w:pPr>
      <w:proofErr w:type="spellStart"/>
      <w:r w:rsidRPr="008D73BA">
        <w:rPr>
          <w:rStyle w:val="a5"/>
        </w:rPr>
        <w:t>Энтеральное</w:t>
      </w:r>
      <w:proofErr w:type="spellEnd"/>
      <w:r w:rsidRPr="008D73BA">
        <w:rPr>
          <w:rStyle w:val="a5"/>
        </w:rPr>
        <w:t xml:space="preserve"> вскармливание недоношенных детей</w:t>
      </w:r>
      <w:r w:rsidRPr="008D73BA">
        <w:t> </w:t>
      </w:r>
      <w:r w:rsidRPr="008D73BA">
        <w:t xml:space="preserve"> </w:t>
      </w:r>
    </w:p>
    <w:p w:rsidR="008D73BA" w:rsidRPr="008D73BA" w:rsidRDefault="008D73BA" w:rsidP="008D73BA">
      <w:pPr>
        <w:pStyle w:val="3"/>
        <w:spacing w:line="300" w:lineRule="atLeast"/>
        <w:jc w:val="center"/>
      </w:pPr>
      <w:r w:rsidRPr="008D73BA">
        <w:t xml:space="preserve">УТВЕРЖДЕННЫЕ КЛИНИЧЕСКИЕ РЕКОМЕНДАЦИИ РОН совместно с </w:t>
      </w:r>
      <w:hyperlink r:id="rId8" w:history="1">
        <w:r w:rsidRPr="008D73BA">
          <w:rPr>
            <w:rStyle w:val="a3"/>
            <w:color w:val="auto"/>
          </w:rPr>
          <w:t>РАСМП</w:t>
        </w:r>
      </w:hyperlink>
      <w:r w:rsidRPr="008D73BA">
        <w:t> и другими профессиональными сообществами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Инвазивный кандидоз у новорожденных</w:t>
      </w:r>
      <w:r>
        <w:t xml:space="preserve"> </w:t>
      </w:r>
      <w:r w:rsidRPr="008D73BA">
        <w:t xml:space="preserve">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Гемолитическая болезнь плода и новорожденного (ГБН)</w:t>
      </w:r>
      <w:r w:rsidRPr="008D73BA">
        <w:t> 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Легочная гипертензия у детей</w:t>
      </w:r>
      <w:r w:rsidRPr="008D73BA">
        <w:t xml:space="preserve">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Врожденная пневмония</w:t>
      </w:r>
      <w:r w:rsidRPr="008D73BA">
        <w:t xml:space="preserve">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Бронхолегочная дисплазия у детей</w:t>
      </w:r>
      <w:r w:rsidRPr="008D73BA">
        <w:t xml:space="preserve"> 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 xml:space="preserve">Ведение новорожденных с </w:t>
      </w:r>
      <w:proofErr w:type="gramStart"/>
      <w:r w:rsidRPr="008D73BA">
        <w:rPr>
          <w:rStyle w:val="a5"/>
        </w:rPr>
        <w:t>респираторным</w:t>
      </w:r>
      <w:proofErr w:type="gramEnd"/>
      <w:r w:rsidRPr="008D73BA">
        <w:rPr>
          <w:rStyle w:val="a5"/>
        </w:rPr>
        <w:t xml:space="preserve"> </w:t>
      </w:r>
      <w:proofErr w:type="spellStart"/>
      <w:r w:rsidRPr="008D73BA">
        <w:rPr>
          <w:rStyle w:val="a5"/>
        </w:rPr>
        <w:t>дистресс</w:t>
      </w:r>
      <w:proofErr w:type="spellEnd"/>
      <w:r w:rsidRPr="008D73BA">
        <w:rPr>
          <w:rStyle w:val="a5"/>
        </w:rPr>
        <w:t>-синдромом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lastRenderedPageBreak/>
        <w:t>Парентеральное питание новорожденных</w:t>
      </w:r>
      <w:r w:rsidRPr="008D73BA">
        <w:t> </w:t>
      </w:r>
      <w:r w:rsidRPr="008D73BA">
        <w:t xml:space="preserve"> </w:t>
      </w:r>
    </w:p>
    <w:p w:rsidR="008D73BA" w:rsidRPr="008D73BA" w:rsidRDefault="008D73BA" w:rsidP="008D73BA">
      <w:pPr>
        <w:pStyle w:val="3"/>
        <w:spacing w:line="300" w:lineRule="atLeast"/>
        <w:jc w:val="center"/>
      </w:pPr>
      <w:r w:rsidRPr="008D73BA">
        <w:t xml:space="preserve">УТВЕРЖДЕННЫЕ КЛИНИЧЕСКИЕ РЕКОМЕНДАЦИИ </w:t>
      </w:r>
      <w:hyperlink r:id="rId9" w:tgtFrame="_blank" w:history="1">
        <w:r w:rsidRPr="008D73BA">
          <w:rPr>
            <w:rStyle w:val="a3"/>
            <w:color w:val="auto"/>
          </w:rPr>
          <w:t>РАСПМ</w:t>
        </w:r>
      </w:hyperlink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Анемии новорожденных. Диагностика, профилактика, лечение</w:t>
      </w:r>
      <w:r w:rsidRPr="008D73BA">
        <w:t> 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Ранняя диагностика нарушений развития речи</w:t>
      </w:r>
      <w:r w:rsidRPr="008D73BA">
        <w:t> 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Профилактика передачи ВИЧ инфекции от матери к ребенку</w:t>
      </w:r>
      <w:r w:rsidRPr="008D73BA">
        <w:t> 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АИЭЭГ в оценке функционального состояния ЦНС новорожденных</w:t>
      </w:r>
      <w:r w:rsidRPr="008D73BA">
        <w:t> </w:t>
      </w:r>
    </w:p>
    <w:p w:rsidR="008D73BA" w:rsidRPr="008D73BA" w:rsidRDefault="008D73BA" w:rsidP="008D73BA">
      <w:pPr>
        <w:pStyle w:val="a4"/>
        <w:spacing w:line="300" w:lineRule="atLeast"/>
      </w:pPr>
      <w:r w:rsidRPr="008D73BA">
        <w:rPr>
          <w:rStyle w:val="a5"/>
        </w:rPr>
        <w:t>Диагностика и лечение гипогликемии новорожденных</w:t>
      </w:r>
      <w:r w:rsidRPr="008D73BA">
        <w:t> </w:t>
      </w:r>
    </w:p>
    <w:p w:rsidR="008D73BA" w:rsidRPr="008D73BA" w:rsidRDefault="008D73BA" w:rsidP="008D73BA">
      <w:pPr>
        <w:spacing w:before="100" w:beforeAutospacing="1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73BA" w:rsidRPr="008D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A72"/>
    <w:multiLevelType w:val="multilevel"/>
    <w:tmpl w:val="9D1C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8140F"/>
    <w:multiLevelType w:val="multilevel"/>
    <w:tmpl w:val="7C1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BA"/>
    <w:rsid w:val="005A3D5D"/>
    <w:rsid w:val="008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73BA"/>
    <w:pPr>
      <w:spacing w:before="100" w:beforeAutospacing="1" w:after="30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73BA"/>
    <w:rPr>
      <w:color w:val="006792"/>
      <w:u w:val="single"/>
    </w:rPr>
  </w:style>
  <w:style w:type="paragraph" w:styleId="a4">
    <w:name w:val="Normal (Web)"/>
    <w:basedOn w:val="a"/>
    <w:uiPriority w:val="99"/>
    <w:semiHidden/>
    <w:unhideWhenUsed/>
    <w:rsid w:val="008D73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3BA"/>
    <w:rPr>
      <w:b/>
      <w:bCs/>
    </w:rPr>
  </w:style>
  <w:style w:type="character" w:customStyle="1" w:styleId="sn-label3">
    <w:name w:val="sn-label3"/>
    <w:basedOn w:val="a0"/>
    <w:rsid w:val="008D73BA"/>
  </w:style>
  <w:style w:type="character" w:customStyle="1" w:styleId="small-logo2">
    <w:name w:val="small-logo2"/>
    <w:basedOn w:val="a0"/>
    <w:rsid w:val="008D73BA"/>
  </w:style>
  <w:style w:type="paragraph" w:styleId="a6">
    <w:name w:val="Balloon Text"/>
    <w:basedOn w:val="a"/>
    <w:link w:val="a7"/>
    <w:uiPriority w:val="99"/>
    <w:semiHidden/>
    <w:unhideWhenUsed/>
    <w:rsid w:val="008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73BA"/>
    <w:pPr>
      <w:spacing w:before="100" w:beforeAutospacing="1" w:after="30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73BA"/>
    <w:rPr>
      <w:color w:val="006792"/>
      <w:u w:val="single"/>
    </w:rPr>
  </w:style>
  <w:style w:type="paragraph" w:styleId="a4">
    <w:name w:val="Normal (Web)"/>
    <w:basedOn w:val="a"/>
    <w:uiPriority w:val="99"/>
    <w:semiHidden/>
    <w:unhideWhenUsed/>
    <w:rsid w:val="008D73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3BA"/>
    <w:rPr>
      <w:b/>
      <w:bCs/>
    </w:rPr>
  </w:style>
  <w:style w:type="character" w:customStyle="1" w:styleId="sn-label3">
    <w:name w:val="sn-label3"/>
    <w:basedOn w:val="a0"/>
    <w:rsid w:val="008D73BA"/>
  </w:style>
  <w:style w:type="character" w:customStyle="1" w:styleId="small-logo2">
    <w:name w:val="small-logo2"/>
    <w:basedOn w:val="a0"/>
    <w:rsid w:val="008D73BA"/>
  </w:style>
  <w:style w:type="paragraph" w:styleId="a6">
    <w:name w:val="Balloon Text"/>
    <w:basedOn w:val="a"/>
    <w:link w:val="a7"/>
    <w:uiPriority w:val="99"/>
    <w:semiHidden/>
    <w:unhideWhenUsed/>
    <w:rsid w:val="008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325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74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2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0" w:color="D7E3E9"/>
                <w:right w:val="none" w:sz="0" w:space="0" w:color="auto"/>
              </w:divBdr>
            </w:div>
            <w:div w:id="2116952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single" w:sz="12" w:space="0" w:color="D7E3E9"/>
                <w:right w:val="none" w:sz="0" w:space="0" w:color="auto"/>
              </w:divBdr>
            </w:div>
            <w:div w:id="1058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86">
          <w:marLeft w:val="225"/>
          <w:marRight w:val="0"/>
          <w:marTop w:val="0"/>
          <w:marBottom w:val="0"/>
          <w:divBdr>
            <w:top w:val="none" w:sz="0" w:space="0" w:color="auto"/>
            <w:left w:val="single" w:sz="12" w:space="11" w:color="BDCAD0"/>
            <w:bottom w:val="none" w:sz="0" w:space="0" w:color="auto"/>
            <w:right w:val="none" w:sz="0" w:space="0" w:color="auto"/>
          </w:divBdr>
          <w:divsChild>
            <w:div w:id="16481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7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009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164">
                  <w:marLeft w:val="0"/>
                  <w:marRight w:val="0"/>
                  <w:marTop w:val="0"/>
                  <w:marBottom w:val="0"/>
                  <w:divBdr>
                    <w:top w:val="dotted" w:sz="6" w:space="0" w:color="BFBFBF"/>
                    <w:left w:val="dotted" w:sz="6" w:space="4" w:color="BFBFBF"/>
                    <w:bottom w:val="dotted" w:sz="6" w:space="3" w:color="BFBFBF"/>
                    <w:right w:val="dotted" w:sz="6" w:space="4" w:color="BFBFBF"/>
                  </w:divBdr>
                </w:div>
                <w:div w:id="133838959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5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389">
                  <w:marLeft w:val="0"/>
                  <w:marRight w:val="0"/>
                  <w:marTop w:val="0"/>
                  <w:marBottom w:val="0"/>
                  <w:divBdr>
                    <w:top w:val="dotted" w:sz="6" w:space="0" w:color="BFBFBF"/>
                    <w:left w:val="dotted" w:sz="6" w:space="4" w:color="BFBFBF"/>
                    <w:bottom w:val="dotted" w:sz="6" w:space="3" w:color="BFBFBF"/>
                    <w:right w:val="dotted" w:sz="6" w:space="4" w:color="BFBFBF"/>
                  </w:divBdr>
                </w:div>
                <w:div w:id="967785581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4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102">
                  <w:marLeft w:val="0"/>
                  <w:marRight w:val="0"/>
                  <w:marTop w:val="0"/>
                  <w:marBottom w:val="0"/>
                  <w:divBdr>
                    <w:top w:val="dotted" w:sz="6" w:space="0" w:color="BFBFBF"/>
                    <w:left w:val="dotted" w:sz="6" w:space="4" w:color="BFBFBF"/>
                    <w:bottom w:val="dotted" w:sz="6" w:space="3" w:color="BFBFBF"/>
                    <w:right w:val="dotted" w:sz="6" w:space="4" w:color="BFBFBF"/>
                  </w:divBdr>
                </w:div>
              </w:divsChild>
            </w:div>
          </w:divsChild>
        </w:div>
      </w:divsChild>
    </w:div>
    <w:div w:id="2093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p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onatology.pro/wp-content/uploads/2018/04/profstandart_neonatolog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natology.pro/wp-content/uploads/2020/03/letter_resuscitation_newborn_delivery_202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sp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2020-04-09T04:08:00Z</dcterms:created>
  <dcterms:modified xsi:type="dcterms:W3CDTF">2020-04-09T04:15:00Z</dcterms:modified>
</cp:coreProperties>
</file>